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Tingsryd kommunfullmäktige</w:t>
      </w:r>
    </w:p>
    <w:p>
      <w:pPr>
        <w:pStyle w:val="Heading1"/>
      </w:pPr>
      <w:r>
        <w:t xml:space="preserve">Digitalt först – effektivisera kommunens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Tingsryd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efterfrågar digitala tjänster. Kommunens e-tjänstegrad ligger under genomsnittet för liknande kommuner (SKR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Tingsryd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70 % av kommunens ärenden ska kunna hanteras digitalt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e-tjänster för bygglov, barnomsorg och äldreomsorg.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handledning på biblioteken.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i årsredovisningen.</w:t>
      </w:r>
    </w:p>
    <w:p>
      <w:pPr>
        <w:spacing w:before="360"/>
      </w:pPr>
    </w:p>
    <w:p>
      <w:r>
        <w:t xml:space="preserve">Tingsryd,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Tingsryd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2026-07-14T05:21:16.549Z</dcterms:created>
  <dcterms:modified xsi:type="dcterms:W3CDTF">2026-07-14T05:21:16.549Z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